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168355-П/2014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статьями 125 и 134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О.Ю.Тырыкина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гарантируя участникам уголовного судопроизводства право судебного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не регулирует порядок обжалования действий или решений судов. В соответствии со статьей 127 данного Кодекса, конкретизирующей возможность обжалования приговоров, определений и постановлений судов, жалобы на не вступившие в законную силу судебные решения приносятся в порядке, установленном его главами 451 и 471, а на вступившие в силу – в порядке, установленном главами 481 и 49. В силу прямого предписания статьи 7 УПК Российской Федерации определения суда, постановления судьи, прокурора, следователя, дознавателя должны быть законными, обоснованными и мотивированными (часть четвертая), а согласно статье 61 этого же Кодекса, предусматривающей разумность срока уголовного судопроизводства, уголовное судопроизводство осуществляется в установленные им сроки (часть вторая). Данные нормы, представляющие собой принципы уголовного судопроизводства, распространяются в том числе на оспариваемую заявителем статью 134 УПК Российской Федерации. 3 Таким образом, оспариваемые заявителем законоположения не могут расцениваться как нарушающие его права в обозначенном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