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113203-П/2012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Гуриева Германа Руслановича на нарушение его конституционных прав частью четвертой статьи 261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Г.Р.Гуриева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Г.Р.Гуриевым материалы, не находит оснований для принятия его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Гуриева Германа Руслановича,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