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92874-П/2012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февраля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Буева Артема Геннадьевича на нарушение его конституционных прав положениями Уголовно-процессуального кодекса Российской Федерации, Налогового кодекса Российской Федерации и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С.П.Маврина, Н.В.Мельникова, Ю.Д.Рудкина, О.С.Хохряковой, В.Г.Ярославцева, рассмотрев по требованию гражданина А.Г.Буева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13 части четвертой статьи 47 УПК Российской Федерации, прямо закрепляющий право обвиняемого снимать за свой счет копии с материалов уголовного дела, в том числе с помощью технических средств, и статья 33336 Налогового кодекса Российской Федерации, освобождающая физических лиц, отбывающих наказание в виде лишения свободы, от уплаты государственной пошлины по делам, рассматриваемым в судах общей юрисдикции и мировыми судьями, при подаче заявления о повторной выдаче копий решений, приговоров, судебных приказов, определений суда, постановлений президиума суда надзорной инстанции, копий других 3 материалов из дела, выдаваемых судом, а также при подаче заявления о выдаче дубликатов исполнительных документов (подпункт 20 пункта 1), не могут расцениваться как нарушающие конституционные права заявителя. Что же касается пунктов 5 и 6 части первой статьи 388 УПК Российской Федерации, обязывающих суд указать в кассационном определении краткое изложение доводов лица, подавшего жалобу или представление, а также возражений других лиц, участвовавших в заседании суда кассационной инстанции, и мотивы принятого решения, и статей 29.9 и 29.10 КоАП Российской Федерации, определяющих виды решений, принимаемых по результатам рассмотрения дела об административном правонарушении, и закрепляющих требования к постановлению по делу об административном правонарушении, то свою позицию о неконституционности данных норм заявитель аргументирует ссылками на вынесение в отношении него необоснованных решения суда кассационной инстанции по уголовному делу и постановления по делу об административном правонарушении, тем самым фактически предлагая Конституционному Суду Российской Федерации дать им оценку. Между тем проверка правоприменительных решений не относится к компетенции Конституционного Суда Российской Федерации, как она установлена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Буева Артема Геннадьевича,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