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115370-П/2012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Михеева Юрия Геннадьевича на нарушение его конституционных прав пунктом 3 части первой статьи 77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Ю.Г.Михеева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Ю.Г.Михеевым материалы, не находит оснований для принятия его жалобы к рассмотрению. Согласно статье 37 (часть 1) Конституции Российской Федерации труд свободен; каждый имеет право свободно распоряжаться своими способностями к труду, выбирать род деятельности и профессию. На основе данных конституционных положений пункт 3 части первой статьи 77 Трудового кодекса Российской Федерации закрепляет право работника в любое время расторгнуть трудовой договор с работодателем. Данная норма направлена на защиту трудовых прав работника и не может рассматриваться как нарушающая конституционные права заявителя. Проверка же законности и обоснованности вынесенного по делу заявителя судебного решения, требующая исследования фактических обстоятельств данного дела, а также правильности выбора подлежащей применению нормы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Михеева Юрия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