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150146-П/2013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Клевачева Михаила Михайловича на нарушение его конституционных прав статьей 399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М.М.Клевачева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впоследствии оставленным без изменения судом апелляционной инстанции, гражданину М.М.Клевачеву, отбывающему наказание за совершенные преступления, отказано в принятии к производству заявленного им ходатайства о приведении приговора в соответствие с изменениями, внесенными в Уголовный кодекс Российской Федерации, поскольку эти изменения уже были учтены судом, ранее проверявшим приговор на соответствие действующему законодательству.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10 УК Российской Федерации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 (часть первая); если новый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Оспариваемая же М.М.Клевачевым статья 399 УПК Российской Федерации закрепляет порядок разрешения вопроса о приведении приговора в соответствие с новым уголовным законом, улучшающим положение лица, совершившего преступление, не содержит каких-либо положений, позволяющих суду не учитывать изменения уголовного закона, улучшающие положение осужденного, и потому не может расцениваться как нарушающая конституционные права заявителя. Вместе с тем установление того, были ли учтены судами все изменения уголовного закона, улучшающие положение 3 заявителя, о чем, по существу, он ведет речь в своей жалобе, не соглашаясь с принятыми по данному вопросу судебными решениями,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Клевачева Михаила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