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155505-П/2014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Сидоренкова Григория Николаевича на нарушение его конституционных прав частью первой статьи 42 и частью первой статьи 252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Л.М.Жарковой, Г.А.Жилина, С.М.Казанцева, М.И.Клеандрова, С.Д.Князева, А.Н.Кокотова, Л.О.Красавчиковой, С.П.Маврина, Ю.Д.Рудкина, Н.В.Селезнева, О.С.Хохряковой, В.Г.Ярославцева, рассмотрев вопрос о возможности принятия жалобы гражданина Г.Н.Сидоренкова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42 УПК Российской Федерации потерпевшим признается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дознавателя, следователя, судьи или определением суда. Из данного законоположения следует, что потерпевшим может быть признано лишь то лицо, которому общественно опасным деянием, по признакам которого было возбуждено уголовное дело, причинен физический, имущественный, моральный вред. При этом конституционная обязанность защиты прав потерпевших от преступлений, обеспечения им доступа к правосудию и компенсации причиненного ущерба не противопоставляется правам подозреваемых, обвиняемых (определения Конституционного Суда Российской Федерации от 21 октября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Сидоренкова Григория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