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77375-П/2011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Вольвака Сергея Викторовича на нарушение его конституционных прав статьей 140, частями первой и третьей статьи 144, частью первой статьи 145 и частями первой и второй статьи 146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С.В.Вольвака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18 октября 2010 года возбуждено уголовное дело по признакам преступления, предусмотренного пунктом «б» части второй статьи 199 УК Российской Федерации. Жалоба, поданная на это решение адвокатом в интересах гражданина С.В.Вольвака в порядке статьи 125 УПК Российской Федерации, оставлена постановлением суда от 15 марта 2011 года без удовлетворения. При этом суд помимо прочего указал, что, вопреки мнению заявителя, положения Налогового кодекса Российской 2 Федерации не исключают возможности возбуждения уголовного дела по статье 199 УК Российской Федерации при наличии к тому оснований в соответствии со статьями 140, 145 и 146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 порядок рассмотрения сообщений о преступлениях (статья 144), по результатам которого принимается решение о возбуждении уголовного дела, об отказе в возбуждении уголовного дела или о передаче сообщения по подследственности (статья 145). При наличии достаточных данных, указывающих на признаки конкретного преступления, и законного повода, предусмотренного статьей 140 УПК Российской Федерации, дознаватель, орган дознания, следователь, руководитель следственного органа в пределах компетенции, установленной этим Кодексом, возбуждают уголовное дело, о чем выносится соответствующее постановление. Названные статьи регламентируют лишь общий порядок возбуждения уголовного дела, подлежат применению с учетом положений уголовного закона – единственного законодательного акта, определяющего преступность деяния, а также его наказуемость и иные уголовно-правовые последствия (статья 3 УК Российской Федерации), и сами по себе права заявителя не нарушают. 3 Как следует из жалобы, оспаривая конституционность норм уголовно- процессуального закона, С.В.Вольвак ссылается на то, что, принимая решение о возбуждении уголовного дела, правоприменитель игнорировал положения, содержащиеся в Налоговом кодексе Российской Федерации, Законе Российской Федерации от 18 апреля 1991 года № 1026-I «О милиции», Федеральном законе от 7 февраля 2011 года № 3-ФЗ «О полиции», пункте 2 примечаний к статье 199 УК Российской Федерации и статье 281 УПК Российской Федерации, и тем самым фактически предлагает Конституционному Суду Российской Федерации оценить не содержание оспариваемых норм закона, а правоприменительные действия и решения, что к компетенции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Вольвака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