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78434-П/2011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Малтабара Алексея Александровича на нарушение его конституционных прав частью четвертой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А.А.Малтабара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А.А.Малтабаром материалы, не находит оснований для принятия его жалобы к рассмотрению. Установленный в статье 406 УПК Российской Федерации порядок разрешения вопроса о наличии или отсутствии оснований для возбуждения надзорного производства и пересмотра председателем суда принятого на этот счет решения не предполагает освобождение судьи и председателя суда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решение, мотивировав его в случае несогласия с этими доводами указанием на конкретные, достаточные с точки зрения принципа разумности основания, по которым они отвергаются (определения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Малтабара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