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Таилкина Олега Петровича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О.П.Таилкина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судами вышестоящих инстанций, гражданину О.П.Таилкину было отказано в удовлетворении его жалобы в части требования о возложении на должностное лицо обязанностей по проведению дополнительных мероприятий по сообщению о преступлении, поскольку данное требование заявителя ранее уже было удовлетворено прокурором, отменившим постановление об отказе в 2 возбуждении уголовного дела и направившим материал проверки начальнику органа дознания для проведения дополнительной проверки.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шестой статьи 148 УПК Российской Федерации, регламентирующей порядок отмены прокурором и руководителем следственного органа незаконного или необоснованного постановления об отказе в возбуждении уголовного дела, направлены на обеспечение действия принципа законности, согласно которому органы, осуществляющие уголовное судопроизводство, обязаны принимать законные, обоснованные и мотивированные решения (часть четвертая статьи 7 данного Кодекса), и не препятствуют обращению заинтересованных лиц к средствам судебной защиты прав, в частности, и для обжалования решения, принятого по результатам дополнительной проверки по сообщению о преступлении после отмены прокурором первоначального решения. Таким образом, оспариваемые заявителем законоположения не могут расцениваться как нарушающие его конституционные права в обозначенном 3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Таилкина Олега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