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112345-П/2012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Шарыпова Андрея Геннадьевича на нарушение его конституционных прав пунктом 1 части третьей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А.Г.Шарыпова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отказано в удовлетворении надзорной жалобы гражданина А.Г.Шарыпова на вынесенные в отношении него приговор и определение суда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406 УПК Российской Федерации прямо устанавливает, что в необходимых случаях судья, рассматривающий надзорные жалобу или представление, вправе истребовать в пределах компетенции, установленной статьей 403 этого Кодекса, любое уголовное дело для разрешения надзорных жалобы или представления, а ее же часть третья лишь закрепляет виды решений, принимаемых судьей по результатам изучения надзорных жалобы или представления: об отказе в удовлетворении надзорных жалобы или представления (пункт 1) либо о возбуждении надзорного производства и передаче надзорных жалобы или представления на рассмотрение суда надзорной инстанции вместе с уголовным делом, если оно было истребовано (пункт 2). Приведенные законоположения не освобождают судью от обязанности проанализировать все изложенные в жалобе доводы о допущенных при рассмотрении дела в судах нижестоящих инстанций нарушениях закона и принять обоснованное решение об удовлетворении надзорной жалобы либо об отказе в этом (определения Конституционного Суда Российской Федерации от 25 января 2005 года № 42- О, от 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Шарыпова Андрея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