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149872-П/2013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Гузеевой Юлии Владиленовны на нарушение ее конституционных прав пунктом 2 части второй статьи 38, пунктом 1 части первой статьи 39 и частью второй статьи 156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Ю.В.Гузеевой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взаимосвязанными положениями пункта 2 части второй статьи 38 и пункта 1 части первой статьи 39 УПК Российской Федерации следователь принимает уголовное дело к своему производству по соответствующему поручению руководителя следственного органа, о чем согласно части второй статьи 156 этого Кодекса выносится постановление, если следователю поручается производство по ранее возбужденному другим должностным лицом уголовному делу. Между тем вынесения такого постановления не требуется при соединении уголовных дел, уже находящихся в производстве данного следователя (часть третья статьи 153 УПК Российской Федерации). Таким образом, оспариваемые заявительницей нормы какой-либо неопределенности не содержат и не могут расцениваться как нарушающие ее конституционные права в конкретном деле, а значит, ее жалоба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Гузеевой Юлии Владиленовны,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