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16261-П/2007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Тянькиной Ольги Петровны, Тянькина Дмитрия Владимировича и других на нарушение их конституционных прав пунктом 2 части второй статьи 381 и частью второй статьи 382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 О.П.Тянькиной, Д.В.Тянькина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Барышского городского суда Ульяновской области от 22 мая 2003 года и 14 мая 2004 года, оставленными без изменения судом кассационной инстанции, были удовлетворены исковые требования гражданина П.В.Гутченко к гражданам О.П.Тянькиной, Д.В.Тянькину, И.В.Тянькиной и Е.А.Мониной о вселении в квартиру и об изменении договора найма жилого помещения. Определениями судьи Ульяновского областного суда от 5 ноября 2003 года и от 1 сентября 2004 года в передаче 2 дел для рассмотрения по существу в суд надзорной инстанции отказано, определением судьи Верховного Суда Российской Федерации от 11 ноября 2003 года отказано в истребовании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Тянькиной Ольги Петровны, Тянькина Дмитрия Владимировича, Тянькиной Ирины Владимировны и Мониной Елены Азаровны, поскольку по предмету 4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