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17087-П/2008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Дейнеко Сергея Александровича на нарушение его конституционных прав частью второй статьи 100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гражданина С.А.Дейнеко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С.А.Дейнеко, осужденный по приговору Челябинского областного суда от 4 марта 1997 года за совершение ряда преступлений к смертной казни, которая в порядке помилования Указом Президента Российской Федерации от 3 июня 1999 года была ему заменена пожизненным лишением свободы,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С.А.Дейнеко материалы, не находит оснований для принятия его жалобы к рассмотрению. Оспариваемая им норма, будучи направленной на защиту прав граждан – участников рассматривавшегося Конституционным Судом Российской Федерации дела, не нарушает какие-либо конституционные права заявителя. В соответствии с правовой позицией, сформулированной Конституционным Судом Российской Федерации в определениях от 14 января 1999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Оспариваемая С.А.Дейнеко норма не может рассматриваться как нарушающая его конституционные права в конкретном деле также потому, что в Постановлении от 2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Дейнеко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