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147498-П/2013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Валентина Анатольевича на нарушение его конституционных прав положениями статьи 15 Федерального закона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жалобы гражданина В.А.Кузнецова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 кассационной инстанции, отменив решение суда первой инстанции, отказал гражданину В.А.Кузнецову, уволенному из рядов Вооруженных Сил СССР и получившему российское гражданство в мае 2005 года, в удовлетворении исковых требований, предъявленных к органу местного самоуправления, о признании уважительной причины пропуска срока для постановки на учет нуждающихся в улучшении жилищных условий и о возложении обязанности поставить его на такой учет с 2003 года.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В.А.Кузнецовым материалы, не находит оснований для принятия его жалобы к рассмотрению. Как неоднократно отмечал Конституционный Суд Российской Федерации, введение федеральным законодателем такого условия возникновения у уволенных с военной службы граждан права на обеспечение жильем, как постановка на учет в органах местного самоуправления в качестве нуждающегося в улучшении жилищных условий до 1 января 2005 года, не может считаться нарушением конституционных прав и свобод (Постановление от 15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Валентина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