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157135-П/2014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Пудикова Андрея Вячеславовича на нарушение его конституционных прав абзацем пятым части второй статьи 57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А.В.Пудикова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абзаца пятого части второй статьи 57 Трудового кодекса Российской Федерации направлена на обеспечение определенности правового положения работника и защиту его интересов, а потому не может рассматриваться как нарушающая его права. Как следует из содержания жалобы, заявитель связывает нарушение своих прав с расширительным, по его мнению, толкованием абзаца пятого части второй статьи 57 Трудового кодекса Российской Федерации и отказом в применении части первой статьи 179 данного Кодекса правоприменительными органами. Однако проверка правильности казуального толкования понятия, содержащегося в оспариваемой норме, а 3 также законности и обоснованности действий и решений правоприменительных органов не относится к компетенции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Пудикова Андрея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