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Афимьина Олега Петровича на нарушение его конституционных прав пунктом 1 части первой статьи 134, статьями 220 и 253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О.П.Афимьина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гражданским делам Мурманского областного суда от 19 мая 2005 года, оставленным без изменения судом кассационной инстанции, производство по делу по заявлению гражданина О.П.Афимьина об оспаривании пункта 2.6 Порядка предоставления в 2003 году гражданам, выезжающим из Мурманской области, жилищных субсидий за счет федерального бюджета (утвержден постановлением Правительства Мурманской 2 области от 30 октября 2003 года № 295) прекращено на основании пункта 1 части первой статьи 134, статей 220 и 253 ГПК Российской Федерации в связи с тем, что данный нормативный правовой акт постановлением Правительства Мурманской области от 5 мая 2005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Как следует из этих материалов, нормативный правовой акт, который заявитель оспаривал в судах общей юрисдикции, имел ограниченный срок действия – до истечения 2003 года, и фактически утратил свою силу к моменту обращения заявителя в суд в ноябре 2004 года. По смыслу же правовой позиции, изложенной Конституционным Судом Российской Федерации в Постановлении от 11 апреля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Афимьина Олега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