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187634-П/2015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Масленникова Евгения Михайловича на нарушение его конституционных прав частью 3 статьи 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Е.М.Масленникова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8 АПК Российской Федерации, прямо устанавливающая запрет для арбитражного суда своими действиями ставить какую-либо из сторон в преимущественное положение, равно как и умалять права одной из сторон, направлена на реализацию конституционного принципа осуществления судопроизводства на основе состязательности и равноправия сторон (статья 123 (часть 3) Конституции Российской Федерации), а потому не может рассматриваться как нарушающая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Масленникова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