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18606-П/2009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«Фирма «Свей» на нарушение конституционных прав и свобод положениями статей 286, 287,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ООО «Фирма «Свей»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Республики Татарстан от 24 января 2008 года ООО «Фирма «Свей» отказано в удовлетворении иска к ООО «Стройиндустрия» о взыскании денежных средств; постановлением Одиннадцатого арбитражного апелляционного суда от 30 апреля 2008 года решение отменено, иск удовлетворен частично. Постановлением Федерального арбитражного суда Поволжского округа от 24 июня 2008 года 2 данные судебные акты отменены, дело направлено на рассмотрение в суд первой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«Фирма «Свей»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субъекта права по собственному усмотрению выбирать способ и процедуру судебного оспаривания – они определяются законами на основе Конституции Российской Федерации, ее статей 46, 123 и 128. В силу положения части 1 статьи 288 АПК Российской Федерации арбитражный суд кассационной инстанции проверяет обоснованность обжалуемого судебного акта лишь в той мере, в какой это необходимо для проверки соответствия проверяемого акта нормам материального и процессуального права, исходя из установленных статьей 286 названного 3 Кодекса пределов рассмотрения дела в арбитражном суде кассационной инстанции. Указанные законоположения, действуя в системной связи с другими положениями главы 35 Арбитражного процессуального кодекса Российской Федерации, направлены на исправление возможных судебных ошибок в актах арбитражных судов указанных инстанций, а потому содержащиеся в них положения сами по себе не могут нарушать права и свободы ООО «Фирма «Свей», перечисленные в жалобе. Проверка же законности и обоснованности судебных постановлений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«Фирма «Свей»,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