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Трифонова Владимира Александровича на нарушение его конституционных прав частью четвертой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В.А.Трифонова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В.А.Трифоновым материалы, не находит оснований для принятия его жалобы к рассмотрению. Вопрос, связанный с обеспечением права обвиняемого на помощь адвоката (защитника) в различных стадиях уголовного судопроизводства, уже неоднократно рассматривался Конституционным Судом Российской Федерации. Так, в постановлениях от 27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Трифонова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