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96552-П/2012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Шевнина Александра Сергеевича на нарушение его конституционных прав положениями статьи 1, пункта 2 статьи 209, статьи 247 и пункта 1 статьи 290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А.С.Шевнина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в удовлетворении исковых требований гражданина А.С.Шевнина к председателю жилищно- строительного кооператива о незаконном воспрепятствовании доступа к аварийному рубильнику электропитания жилого дома для устранения аварийной ситуации, обязании предоставить доступ на крышу жилого дома, взыскании денежной компенсации морального вреда отказано.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А.С.Шевниным материалы, не находит оснований для принятия его жалобы к рассмотрению.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оспариваемых положений Гражданского кодекса Российской Федерации, а с принятым по его делу судебным постановлением, с которым он выражает несогласие. Между тем проверка законности и обоснованности судебного решения, вынесенного по делу заявителя, к компетенции Конституционного Суда Российской Федерации, как она определена в статье 125 Конституции Российской Федерации и статье 3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Шевнина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