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117916-П/2012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Сухопарова Дмитрия Георгиевича на нарушение его конституционных прав частью 3 статьи 27.10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Д.Г.Сухопарова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Д.Г.Сухопаровым материалы, не находит оснований для принятия его жалобы к рассмотрению. Часть 3 статьи 27.10 КоАП Российской Федерации регулирует отношения, связанные с применением изъятия водительского удостоверения как меры обеспечения производства по делу об административном правонарушении. По смыслу статей 27.1, 27.10 и 32.6 КоАП Российской Федерации, данная мера применяется в целях исполнения принятого по делу постановления. Следовательно, оспариваемое законоположение направлено на реализацию задач производства по делам об административных правонарушениях (статья 24.1 КоАП Российской Федерации) и само по себе не может рассматриваться как допускающее несоразмерное ограничение прав граждан. 3 Отношения, связанные с выдачей международного водительского удостоверения, не регулируются законодательством об административных правонарушениях, а потому часть 3 статьи 27.10 КоАП Российской Федерации не затрагивает конституционные права заявителя в данном аспекте. Кроме того, вопреки утверждению заявителя, оспариваемое законоположение не затрагивает конституционное право свободно передвигаться и выбирать место пребывания и не препятствует свободному выезду за пределы Российской Федерации. Таким образом, часть 3 статьи 27.10 КоАП Российской Федерации не может рассматриваться как нарушающая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Сухопарова Дмитрия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