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101075-П/2012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Митрошиной Анастасии Анатольевны на нарушение ее конституционных прав отдельными положениями статей 65, 66, 67, 68, 70, 71, 82, 88, 168, 311, 312 Арбитражного процессуального кодекса Российской Федерации и постановлением Пленума Высшего Арбитражного Суда Российской Федерации «О применении Арбитражного процессуального кодекса Российской Федерации при пересмотре вступивших в законную силу судебных актов по вновь открывшимся обстоятельствам»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А.А.Митрошиной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А.А.Митрошиной материалы, не находит оснований для принятия ее жалобы к рассмотрению. Доводы, приведенные заявительницей в обоснование своей позиции, свидетельствуют о том, что нарушение своих конституционных прав она связывает не с содержанием оспариваемых законоположений, а с решениями арбитражных судов, проверка законности и обоснованности которых, а равно проверка правильности применения судами закона при разрешении конкретного дела с участием заявительницы,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3 Что касается постановления Пленума Высшего Арбитражного Суда Российской Федерации от 12 марта 2007 года № 17 «О применении Арбитражного процессуального кодекса Российской Федерации при пересмотре вступивших в законную силу судебных актов по вновь открывшимся обстоятельствам», то оно, как акт толкования закона, не может выступать самостоятельным предметом проверки Конституционного Суда Российской Федерации. При этом в силу части второй статьи 74 Федерального конституционного закона «О Конституционном Суде Российской Федерации» оно подлежит учету при принятии им решения по делу.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Митрошиной Анастасии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