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78560-П/2011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Спиридонова Акима Леонидовича на нарушение его конституционных прав частью первой статьи 125 во взаимосвязи с иными положениями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А.Л.Спиридонова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А.Л.Спиридонов обжаловал в суд общей юрисдикции в порядке статьи 125 УПК Российской Федерации действия должностного лица органов расследования, отказавшего ему в возбуждении уголовного дела. Постановлением судьи от 11 марта 2009 года в удовлетворении жалобы было отказано. С таким решением согласились суды кассационной и надзорной инстанций.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заявитель, оспаривая конституционность части первой статьи 125 УПК Российской Федерации во взаимосвязи с нормами пункта 2 части первой статьи 227, пункта 6 статьи 228, части первой и пункта 3 части второй статьи 229, пункта 3 части первой статьи 236 и пункта 3 части первой статьи 238 того же Кодекса, по существу, предлагает Конституционному Суду Российской Федерации распространить действие названных норм, регулирующих порядок проведения предварительного слушания по уголовному делу, на производство по жалобам в порядке, установленном статьей 125 УПК Российской Федерации, т.е. фактически ставит вопрос о внесении изменений в уголовно-процессуальный закон, что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Спиридонова Акима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