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17671-П/2008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Магденко Александра Михайловича на нарушение его конституционных прав положением части четвертой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А.М.Магденко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А.М.Магденко материалы, не находит оснований для принятия его жалобы к рассмотрению. Положения части четвертой статьи 133 УПК Российской Федерации, исключающие применение к лицу правил о возмещении вреда, причиненного ему в результате уголовного преследования, были предметом рассмотрения Конституционного Суда Российской Федерации. В определениях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Магденко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