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158924-П/2014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Илюшечкина Андрея Петровича на нарушение его конституционных прав частью первой статьи 175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А.П.Илюшечкина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175 УПК Российской Федерации не содержит норм, позволяющих привлекать лицо в качестве обвиняемого, изменять и дополнять ранее предъявленное обвинение в связи с совершением лицом преступления, по признакам которого уголовное дело не возбуждалось. Установление же того, является ли вновь обнаруженное преступное деяние составной частью события преступления, по которому ранее уже было возбуждено уголовное дело, или оно образует самостоятельное событие преступления, по признакам которого должно быть возбуждено новое уголовное дело, относится к компетенции правоприменительных органов (определения Конституционного Суда Российской Федерации от 21 декабря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Илюшечкина Андрея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