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141173-П/2013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Доронина Максима Валерьевича на нарушение его конституционных прав пунктом 13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гражданина М.В.Доронина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первой инстанции, оставленным без изменения постановлением суда апелляционной инстанции, было отказано в удовлетворении заявления гражданина М.В.Доронина – арбитражного управляющего к открытому акционерному обществу о взыскании неуплаченного вознаграждения и процентов в размере 23 094 056, 17 руб.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М.В.Дорониным материалы, не находит оснований для принятия его жалобы к рассмотрению. Согласно пункту 13 статьи 206 Федерального закона «О несостоятельности (банкротстве)» сумма процентов по вознаграждению конкурсного управляющего устанавливается в следующих размерах: семь процентов от размера удовлетворенных требований кредиторов, включенных в реестр требований кредиторов, в случае удовлетворения более чем семидесяти пяти процентов требований кредиторов, включенных в реестр требований кредиторов; шесть процентов от размера удовлетворенных требований кредиторов, включенных в реестр требований кредиторов, в случае удовлетворения более чем пятидесяти процентов требований кредиторов, включенных в реестр требований кредиторов; четыре с половиной процента от размера удовлетворенных требований кредиторов, включенных в реестр требований кредиторов, в случае удовлетворения двадцати пяти и более процентов требований кредиторов, включенных в реестр требований кредиторов; три процента от размера удовлетворенных требований кредиторов, включенных в реестр требований кредиторов, в случае удовлетворения менее чем двадцати пяти процентов требований кредиторов, включенных в реестр требований кредиторов. Данные законоположения, направленные на выплату дополнительного вознаграждения конкурсному управляющему по результатам его деятельности, сами по себе не могут рассматриваться как нарушающие 3 конституционные права заявителя, перечисленные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обстоятельств, равно как и внесение изменений в закон не входят в полномочия Конституционного Суда Российской Федерации, определенные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Доронина Максима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