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104869-П/2012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Дьяковой Галины Николаевны на нарушение ее конституционных прав статьями 88, 94, 98 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Г.Н.Дьяковой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Г.Н.Дьяковой материалы, не находит оснований для принятия ее жалобы к рассмотрению. Положения статей 88, 94, 98 и 100 ГПК Российской Федерации в системной связи с другими нормами гражданского процессуального законодательства направлены на реализацию гарантий эффективной судебной защиты прав сторон в части возмещения судебных расходов и не могут рассматриваться как нарушающие конституционные права заявительницы. Доводы, приведенные заявительницей в обоснование своей позиции, свидетельствуют о том, что нарушение своих конституционных прав она связывает не с содержанием оспариваемых норм, а с судебным постановлением, которым с нее были взысканы расходы на оплату услуг представителя лица, против которого заявительница выдвигала частное обвинение и которое было оправдано судом.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Дьяковой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