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157641-П/2014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Ермилова Олега Валерьевича на нарушение его конституционных прав положением пункта 13.9 Правил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О.В.Ермилова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О.В.Ермиловым материалы, не находит оснований для принятия его жалобы к рассмотрению. Оспариваемое положение Правил дорожного движения Российской Федерации упорядочивает движение транспортных средств на нерегулируемых перекрестках дорог и направлено на поддержание безопасности дорожного движения, что само по себе не может нарушать конституционные права граждан. Проверка же законности и обоснованности судебных решений, о чем фактически просит заявитель,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Ермилова Олега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