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136622-П/2013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Ишевского Константина Викторовича на нарушение его конституционных прав статьей 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К.В.Ишевского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Положения статьи 63 УПК Российской Федерации, реализуя конституционные требования беспристрастности и независимости судей при рассмотрении ими уголовных дел (статья 120, часть 1, Конституции Российской Федерации), не препятствуют – как следует из Постановления Конституционного Суда Российской Федерации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Ишевского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