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Кожевникова Максима Александровича на нарушение его конституционных прав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М.А.Кожевникова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в отношении гражданина М.А.Кожевникова, осужденного за совершение особо тяжкого преступления, было рассмотрено 27 сентября 2006 года судом кассационной инстанции в отсутствие его защитника. В удовлетворении надзорной жалобы на кассационное определение было отказано (постановление судьи Верховного Суда Российской Федерации от 1 ноября 2013 года).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части первой статьи 51 УПК Российской Федерации, предусматривающей случаи обязательного участия защитника в уголовном судопроизводстве, в том числе если подозреваемый, обвиняемый не отказался от защитника в установленном данным Кодексом порядке или же если лицо обвиняется в совершении преступления, за которое может быть назначено наказание в виде лишения свободы на срок свыше пятнадцати лет, пожизненное лишение свободы или смертная казнь (пункты 1 и 5), носят гарантийный характер и направлены на обеспечение конституционных прав граждан в сфере уголовного судопроизводства (определения Конституционного Суда Российской Федерации от 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Кожевникова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