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20481-П/2009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Давтяна Ваграма Рафиковича на нарушение его конституционных прав пунктом 2 статьи 25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В.Р.Давтяна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В.Р.Давтяном материалы, не находит оснований для принятия его жалобы к рассмотрению. В соответствии со статьей 125 (часть 4) Конституции Российской Федерации, пунктом 3 части первой статьи 3, статьями 96 и 97 Федерального конституционного закона «О Конституционном Суде Российской Федерации» жалоба гражданина на нарушение его конституционных прав и свобод законом допустима и может быть принята к рассмотрению Конституционным Судом Российской Федерации, если закон затрагивает 3 конституционные права и свободы граждан и применен или подлежит применению в конкретном деле заявителя, рассмотрение которого завершено или начато в суде или ином органе, применяющем закон. Оспариваемое законоположение регулирует вопросы, связанные со статусом окружных избирательных комиссий как коллегиальных органов, и не устанавливает каких-либо ограничений конституционных прав и свобод граждан. Невозможность рассмотрения судом дела по заявлению окружной избирательной комиссии, срок полномочий которой истек, не влечет нарушения права выступающего в качестве ее представителя гражданина на судебную защиту, поскольку в силу статьи 54 ГПК Российской Федерации представитель совершает процессуальные действия от имени представляемого, а не от своего собственного. В случае отсутствия представляемого как такового лицо, ранее выступавшее в качестве его представителя, осуществлять процессуальные действия не может, что обусловлено его процессуальным статусом. Следовательно, пункт 2 статьи 25 Федерального закона «Об основных гарантиях избирательных прав и права на участие в референдуме граждан Российской Федерации» конституционных прав В.Р.Давтяна не затрагивает.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Давтяна Ваграма Рафиковича,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