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15309-П/2006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Телепина Андрея Валентиновича на нарушение его конституционных прав статьей 256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гражданина А.В.Телепина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Санкт-Петербургского городского суда от 10 февраля 2003 года в соответствии с частью второй статьи 49 УПК Российской Федерации по ходатайству подсудимого А.В.Телепина для участия в уголовном деле в качестве его защитника наряду с адвокатом был допущен гражданин А.А.Романов. 6 октября 2004 года тот же суд, руководствуясь статьей 256 УПК Российской Федерации, по ходатайству государственного обвинителя и потерпевших вынес постановление об отстранении А.А.Романова от участия в деле, указав, что его поведение в процессе судебного разбирательства не отвечает требованиям закона, – 2 А.А.Романов допускал некорректные и оскорбительные высказывания в адрес суда и других участников уголовного судопроизводства, своим поведением нарушал их конституционные права, совершал действия, направленные на затягивание рассмотрения дела без уважительной причины и приводящие к срыву заседаний, и фактически защиту подсудимого не осуществлял.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Изучив представленные А.В.Телепиным материалы,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Телепина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