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Васильева Вячеслава Вячеславовича и Волковой Александры Григорьевны на нарушение их конституционных прав частями второй и четвертой статьи 182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 В.В.Васильева и А.Г.Волковой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В.В.Васильев и А.Г.Волкова оспаривают конституционность частей второй и четвертой статьи 182 УПК Российской Федерации, устанавливающих, что обыск производится на основании постановления следователя и что до начала обыска следователь предъявляет постановление о его производстве, а в случаях производства обыска в жилище – разрешающее его судебное решение. 2 По мнению заявителей, оспариваемые ими законоположения позволили следователям военной прокуратуры при производстве обыска в помещении ЗАО «Корпорация «Транснефтепродукт» изъять без судебной санкции информацию о наличии у них как работников этого общества счетов в кредитных организациях и о произведенных по ним операциях, что противоречит Конституции Российской Федерации, ее статьям 18, 23 (часть 1), 24 (часть 1), 46 и 55 (части 2 и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В.В.Васильевым и А.Г.Волковой материалы, не находит оснований для принятия их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Васильева Вячеслава Вячеславовича и Волковой Александры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