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131103-П/2013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Минаева Анатолия Николаевича на нарушение его конституционных прав частью 1 статьи 49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А.Н.Минаева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Сама по себе часть 1 статьи 49 Жилищного кодекса Российской Федерации, определяющая жилой фонд, из которого предоставляются жилые помещения по договору социального найма, не затрагивает конституционные права заявителя, указанные в жалобе. Что же касается вопроса о принятии на учет в качестве нуждающихся в улучшении жилищных условий инвалидов, страдающих заболеваниями, входящими в Перечень тяжелых форм хронических заболеваний, при которых невозможно совместное проживание граждан в одной квартире, без признания их малоимущими, то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Минаева Анатолия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