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112118-П/2012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сентября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Косициной Евдокии Дмитриевны и Шаталовой Марии Дмитриевны на нарушение их конституционных прав пунктом 4 статьи 222 Федерального закона «О государственной регистрации прав на недвижимое имущество и сделок с ним»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 Е.Д.Косициной и М.Д.Шаталовой вопрос о возможности принятия их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указывал Конституционный Суд Российской Федерации, законодательное закрепление необходимости государственной регистрации права собственности на недвижимое имущество является признанием со стороны государства публично-правового интереса в установлении принадлежности недвижимого имущества конкретному лицу, чем обеспечивается защита прав других лиц, стабильность гражданского оборота и предсказуемость его развития (Постановление от 26 мая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Косициной Евдокии Дмитриевны и Шаталовой Марии Дмитриевны,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