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16338-П/2007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апреля 2007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Беляева Сергея Ивановича на нарушение его конституционных прав положениями частей 1 и 3 статьи 3.8 и части 1 статьи 12.8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А.Л.Кононова,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С.И.Беляева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 судебного участка № 3 Ленинского района города Екатеринбурга от 17 февраля 2005 года, оставленным без изменения решением Ленинского районного суда города Екатеринбурга от 9 июня 2005 года, гражданин С.И.Беляев был лишен права управления транспортным средством на срок два года в связи с совершением административного правонарушения, предусмотренного частью 1 статьи 12.8 КоАП Российской Федерации (управление транспортным средством водителем, находящимся в состоянии опьянения).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Поскольку признание, соблюдение и защита прав и свобод человека и гражданина (статья 2 Конституции Российской Федерации), как и иных защищаемых Конституцией Российской Федерации ценностей, – обязанность государства, федеральный законодатель вправе осуществлять надлежащее правовое регулирование, обеспечивающее соблюдение правопорядка, в том числе предусматривать административную ответственность за противоправные деяния. При этом допустимые ограничения прав и свобод очерчены Конституцией Российской Федерации, ее статьями 17 (часть 3) и 55 (часть 3), из предписаний которых следует, что права и свободы не должны использоваться в нарушение основ конституционного строя, нравственности, прав и законных интересов других лиц, безопасности государства. Положения Кодекса Российской Федерации об административных правонарушениях, оспариваемые заявителем, устанавливая административную ответственность за управление транспортным средством водителем, находящимся в состоянии опьянения, в виде лишения 3 специального права, направлены на обеспечение безопасности дорожного движения, осуществление борьбы с правонарушениями в области дорожного движения адекватными средствами, охрану прав и свобод граждан, а потому не могут рассматриваться как принятые законодателем произвольно и не имеющие обоснования с точки зрения Конституции Российской Федерации, в том числе ее статьи 55 (часть 3). Проверка же законности и обоснованности правоприменительных решений о привлечении заявителя к административной ответственности не входит в компетенцию Конституционного Суда Российской Федерации, как она определена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частью второй статьи 40,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Беляева Сергея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