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65708-П/2011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Моисеева Александра Александровича на нарушение его конституционных прав статьей 357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А.А.Моисеева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А.А.Моисеевым материалы, не находит оснований для принятия его жалобы к рассмотрению. Статья 357 УПК Российской Федерации предусматривает, что в случае пропуска срока обжалования лица, имеющие право подать жалобу или представление, могут ходатайствовать перед судом, постановившим приговор или вынесшим иное обжалуемое решение, о восстановлении пропущенного срока; в качестве основания для такого восстановления выступает уважительная причина пропуска срока (часть первая), в том числе получение стороной копии обжалуемого судебного решения по истечении пяти суток со дня его провозглашения (часть вторая); постановление судьи об отказе в восстановлении пропущенного срока может быть обжаловано в вышестоящий суд (часть третья). Тем самым статья 357 УПК Российской Федерации обеспечивает возможность лицам, имеющим право подать кассационную жалобу, ходатайствовать перед судом о восстановлении пропущенного по уважительной причине срока обжалования. При этом данная норма не регулирует порядок разрешения судом вопроса о восстановлении пропущенного срока, не регламентирует она и вопрос о возможности оспаривания решения суда о восстановлении срока. Вместе с тем,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Моисеева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