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110026-П/2012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компании «С.Р.Р.Б.В.» на нарушение конституционных прав и свобод статьей 619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компании «С.Р.Р.Б.В.»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Согласно статье 619 Федерального закона «О несостоятельности (банкротстве)» заявление об оспаривании сделки должника может быть подано в арбитражный суд внешним управляющим или конкурсным управляющим от имени должника по своей инициативе либо по решению собрания кредиторов или комитета кредиторов, при этом срок исковой давности исчисляется с момента, когда арбитражный управляющий узнал или должен был узнать о наличии оснований для оспаривания сделки, предусмотренных данным Федеральным законом.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компании «С.Р.Р.Б.В.»,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