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20298-П/2009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«НПО Стеклопластик» на нарушение конституционных прав и свобод пунктом 1 статьи 424 Гражданского кодекса Российской Федерации и пунктом 1 статьи 304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ОАО «НПО Стеклопластик»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кассационной инстанции, отменившим решение нижестоящих судов, ОАО «НПО Стеклопластик» было отказано в иске о взыскании излишне уплаченных денежных средств за полученную электроэнергию и процентов за пользование чужими денежными средствами. В передаче дела в Президиум Высшего Арбитражного Суда Российской Федерации для пересмотра указанного постановления в порядке надзора заявителю также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«НПО Стеклопластик» материалы, не находит оснований для принятия его жалобы к рассмотрению. Как следует из содержания жалобы, заявитель, оспаривая пункт 1 статьи 424 ГК Российской Федерации (в редакции, действовавшей до принятия Федерального закона от 29 июня 2009 года № 132-ФЗ), согласно которому исполнение договора оплачивается по цене, установленной соглашением сторон; в предусмотренных законом случаях применяются 3 цены (тарифы, расценки, ставки и т.п.), устанавливаемые или регулируемые уполномоченными на то государственными органами, по существу, ставит вопрос о проверке законности и обоснованности вынесенных по его делу судебных решений. Между тем разрешение данного вопроса, равно как и проверка правильности применения норм права в конкретном деле не относятся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Пункт 1 статьи 304 АПК Российской Федерации, направленный на обеспечение единства судебной практики, не может рассматриваться как нарушающий конституционные права заявителя, перечисленные в жалобе.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«НПО Стеклопластик»,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