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71426-П/2011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Битюцких Раисы Иосифовны на нарушение ее конституционных прав частью третьей статьи 397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Р.И.Битюцких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удовлетворено заявление гражданина Н. о пересмотре по вновь открывшимся обстоятельствам судебного решения, которым были удовлетворены исковые требования гражданки Р.И.Битюцких о расторжении договора мены и признании свидетельства о государственной регистрации прав на часть земельного участка недействительным; при новом рассмотрении дела судом было 2 вынесено решение об отказе в удовлетворении исковых требований Р.И.Битюцких.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397 ГПК Российской Федерации не затрагивает вопросы о пределах пересмотра судами по вновь открывшимся обстоятельствам судебных постановлений, не предрешает вопрос о том, какое судебное решение будет вынесено по итогам пересмотра по вновь открывшимся обстоятельствам судебного постановления и в системной связи с иными положениями главы 42 ГПК Российской Федерации не может считаться нарушающей конституционное право заявительницы на судебную защиту. Проверка же законности и обоснованности вынесенных по гражданскому делу с участием Р.И.Битюцких судебных постановлений, с которыми она, как следует из содержания жалобы, выражает несогласие, к компетенции Конституционного Суда Российской Федерации, 3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Битюцких Раисы Иосифовны,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