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140030-П/2013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Городничева Александра Федоровича на нарушение его конституционных прав абзацем первым пункта 3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А.Ф.Городничева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кассационной инстанции отменено определение суда апелляционной инстанции и оставлено без изменения решение суда первой инстанции о разделе жилого дома и придомовых строений, в результате которого каждому из трех участников долевой собственности на жилой дом, включая гражданина А.Ф.Городничева, выделены жилые помещения. При этом суды первой и кассационной инстанций с учетом фактических обстоятельств дела отклонили 2 предложенный А.Ф.Городничевым вариант раздела данного дома между двумя участниками долевой собственности с предоставлением третьему участнику в счет его доли иного недвижимого имущества, признанного непригодным для проживания.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норма, действующая во взаимосвязи с иными положениями статьи 252 ГК Российской Федерации, направлена на обеспечение необходимого баланса интересов участников долевой собственности, а также на предоставление гарантий судебной защиты их прав. Соответственно, эта норма сама по себе не может расцениваться как нарушающая какие-либо конституционные права. Проверка же законности и обоснованности вынесенных по конкретному делу судебных актов, включая определение конкретного перечня имущества, подлежащего разделу,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Городничева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