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65928-П/2011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Щепеткова Ивана Мотвеевича на нарушение его конституционных прав Законом Ставропольского края «Об установлении границ муниципального образования города Ставрополя Ставропольского края»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И.М.Щепеткова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Нарушение своих прав И.М.Щепетков связывает с тем, что при принятии оспариваемого Закона Ставропольского края Государственная Дума Ставропольского края руководствовалась, по его мнению, не опубликованной официально Временной инструкцией о составе, порядке разработки, согласования и утверждения проектов городской, поселковой черты и черты сельского поселения Российской Федерации, утвержденной постановлением Госстроя России от 21 мая 1993 года № 18-14 и приказом Роскомзема от 9 июня 1993 года № 26. Таким образом, заявитель, формально ставя вопрос о соответствии Конституции Российской Федерации Закона Ставропольского края «Об установлении границ муниципального образования города Ставрополя Ставропольского края», фактически оспаривает конституционность применения указанной Временной инструкции, что к компетенции 3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Щепеткова Ивана Мотвеевича,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