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Уваровой Марины Давыдовны на нарушение ее конституционных прав пунктом 2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М.Д.Уваровой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Раменского городского суда Московской области от 27 октября 2005 года гражданке М.Д.Уваровой отказано в пересмотре решения того же суда от 16 ноября 2000 года по вновь открывшимся обстоятельствам, к каковым заявительница относила факт фальсификации положенных в основу решения суда доказательств, подтверждавшийся, по ее мнению, в постановлении об отказе в возбуждении уголовного дела в связи с истечением срока для привлечения к уголовной ответственности. 2 При вынесении определения суд указал, что в соответствии со статьей 392 ГПК Российской Федерации решение суда может быть пересмотрено в связи с вновь открывшимися обстоятельствами, в том числе фальсификацией доказательств, если этот факт будет установлен вступившим в законную силу приговором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392 ГПК Российской Федерации, относящая к основаниям для пересмотра по вновь открывшимся обстоятельствам решения суда фальсификацию доказательств, установленную вступившим в законную силу приговором суда, не препятствует суду принять в качестве такого основания существенные для дела обстоятельства, которые не были и не могли быть известны заявителю (пункт 1 части второй статьи 392 ГПК Российской Федерации). Между тем, как следует из приложенных к жалобе М.Д.Уваровой материалов, при рассмотрении ее заявления о пересмотре решения по вновь открывшимся обстоятельствам суд пришел к выводу, что обстоятельства, которые были подтверждены сфальсифицированными, по утверждению заявительницы, 3 доказательствами, были известны ей на момент рассмотрения дела и ею не оспаривались, а потому они не являлись вновь открывшимися. Определение же того, могли ли обстоятельства, на которые ссылалась заявительница, рассматриваться как существенные для дела и служить основанием для пересмотра судебных постановлений, относится к компетенции судов общей юрисдикции и не входят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Уваровой Марины Давыдовны,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