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178184-П/2014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сентября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«Лизинговая фирма «Таис плюс» на нарушение конституционных прав и свобод статьей 625 Гражданского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вопрос о возможности принятия жалобы ООО «Лизинговая фирма «Таис плюс»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арбитражного апелляционного суда, оставленным без изменения постановлением арбитражного суда кассационной инстанции, было отменено решение арбитражного суда первой инстанции и удовлетворены исковые требования акционерного общества о признании недействительными договора поставки, договора финансовой аренды (лизинга) оборудования, применении последствий недействительности ничтожных сделок.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625 ГК Российской Федерации 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параграфом первым главы 34 указанного Кодекса («Общие положения об аренде»), применяются, если иное не установлено правилами данного Кодекса об этих договорах. Данное положение, направленное на надлежащее правовое регулирование отношений, связанных с арендой имущества, с учетом приоритетного действия специальных норм над общими, само по себе не может рассматриваться как нарушающее конституционные права заявителя, перечисленные в жалобе. Исходя из изложенного и руководствуясь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«Лизинговая фирма «Таис плюс»,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