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59689-П/2011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Петраневской Ольги Владимировны на нарушение ее конституционных прав частью второй статьи 29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гражданки О.В.Петраневской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надзорной инстанции было отменено оставленное без изменения судом кассационной инстанции решение суда общей юрисдикции, вынесенное по иску гражданки О.В.Петраневской к кредитной организации (банку) о взыскании задолженности по банковскому вкладу «Целевой вклад на детей», и в удовлетворении иска отказано. Верховным Судом Российской Федерации было отказано в передаче дела для рассмотрения в заседании суда надзорной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Петраневской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