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7858-П/2009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Коваленко Веры Николаевны на нарушение ее конституционных прав пунктом 6 части второй статьи 29 и частью первой статьи 184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гражданки В.Н.Коваленко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Центрального районного суда города Тюмени от 23 января 2008 года, оставленным без изменения судом кассационной инстанции, был признан законным личный обыск гражданки В.Н.Коваленко, в ходе которого были обнаружены и изъяты имевшиеся у нее наркотические средства. 30 мая 2008 года судья Центрального районного суда города Тюмени отказал в принятии жалобы адвоката В.Б.Семкина – защитника В.Н.Коваленко, поданной в порядке статьи 125 УПК Российской Федерации, 2 в которой содержалось требование признать незаконными и необоснованными действия следователя по проведению личного обыска. В жалобе В.Н.Коваленко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гарантирует каждому право на личную неприкосновенность (статья 22, часть 1), допуская ограничение этого права федеральным законом только в той мере, в какой это необходимо в целях защиты основ конституционного строя, нравственности, здоровья, прав и законных интересов других лиц, обеспечения обороны страны и безопасности государства (статья 55, часть 3). В соответствии с данными конституционными положениями Уголовно-процессуальный кодекс Российской Федерации закрепляет возможность производства следственных действий и применение мер принуждения, связанных с ограничением прав граждан на личную неприкосновенность (в том числе личного обыска), в целях защиты прав и законных интересов лиц и организаций, потерпевших от преступлений (пункт 1 части первой статьи 6). Уголовно-процессуальное законодательство, обеспечивая обоснованность и соразмерность ограничения данного права, предусматривает судебный контроль над производством данных действий: согласно оспариваемым заявительницей законоположениям личный обыск производится по судебному решению либо проверка законности произведенного обыска незамедлительно осуществляется судом. 3 Таким образом, сами по себе оспариваемые в жалобе законоположения конституционные права заявительницы не нарушают, а потому данная жалоба, как не отвечающая критерию допустимости, закрепленному в статьях 96 и 97 Федерального конституционного закона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Коваленко Веры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