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6115-П/2009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«Спецатомэнергомонтаж» на нарушение конституционных прав и свобод статьей 384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ООО «Спецатомэнергомонтаж»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Курской области от 11 декабря 2006 года ООО «Курскатомэнергострой» было отказано в удовлетворении иска к ООО «Спецатомэнергомонтаж» о признании незаключенным договора цессии. Девятнадцатый арбитражный апелляционный суд постановлением от 13 апреля 2007 года отменил указанное решение и вынес новое, удовлетворив требования истца. Руководствуясь в том числе статьей 384 ГК Российской Федерации, суд указал, что сторонами не был согласован 2 предмет спорного договора, а обязательства, возникшие после заключения договора цессии, не могут являться предметом спорного договора.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«Спецатомэнергомонтаж» материалы, не находит оснований для принятия его жалобы к рассмотрению. Сама по себе статья 384 ГК Российской Федерации, определяющая объем прав, переходящих по соглашению об их уступке от первоначального кредитора к новому, не может рассматриваться как нарушающая конституционные права и свободы заявителя, указанные в жалобе. Проверка же законности и обоснованности вынесенных по делу заявителя судебных решений, в том числе в части правильности применения оспариваемого законоположения с учетом разъяснений, содержащихся в информационном письме Президиума Высшего Арбитражного Суда Российской Федерации от 30 октября 2007 года № 120, касающемся практики применения арбитражными судами положений главы 24 ГК Российской Федерации, не входит в компетенцию Конституционного Суда Российской Федерации, как она установлена в статье 125 Конституции Российской 3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«Спецатомэнергомонтаж»,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