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178115-П/2014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Седых Елены Николаевны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Е.Н.Седых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было отказано в удовлетворении поданных гражданкой Е.Н.Седых жалоб на решения и действия следователя и руководителя следственного органа, связанные с проведением проверки по ее заявлению о привлечении к уголовной ответственности экспертов и следователя, принимавших участие в производстве по уголовному делу в отношении ее сына – гражданина А.Н.Седых. Данные постановления суды апелляционной инстанции оставили без изменения. 2 Постановлением судьи было отказано в принятии к рассмотрению аналогичной жалобы Е.Н.Седых на действия следователя, связанные с проверкой сообщения об оказании следователем психологического воздействия на свидетеля во время допроса по тому же уголовному делу, с чем также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53 Федерального конституционного закона «О Конституционном Суде Российской Федерации» представителями сторон в конституционном судопроизводстве могут быть адвокаты или лица, имеющие ученую степень по юридической специальности, полномочия которых подтверждаются соответствующими документами. Поскольку Е.Н.Седых не представлены копии документов, подтверждающих ее право выступать в Конституционном Суде Российской Федерации в качестве представителя, как того требует пункт 2 части первой статьи 38 данного Федерального конституционного закона, она не может рассматриваться как представитель А.Н.Седых в конституционном судопроизводстве.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Седых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