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103790-П/2012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Спицына Дениса Павловича на нарушение его конституционных прав частью 2 статьи 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Д.П.Спицына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Д.П.Спицын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соответствии со статьями 48 и 49 Федерального закона «Об исполнительном производстве» сторонами исполнительного производства являются взыскатель и должник, при этом взыскателем является гражданин или организация, в пользу и в интересах которых выдан исполнительный документ. Как следует из приложенных к жалобе Д.П.Спицына материалов, представленный им в банк исполнительный лист был выдан судом на основании судебного постановления о взыскании денежных средств в пользу гражданина К., интересы которого Д.П.Спицын представлял в рамках исполнительного производства. Поскольку, таким образом, именно гражданин К. являлся получателем денежных средств, подлежащих взысканию в рамках исполнительного производства, нельзя утверждать, что применение судом положений статьи 8 Федерального закона «Об исполнительном производстве» при отказе в удовлетворении заявления Д.П.Спицына об обязании Сбербанка Российской Федерации исполнить судебное постановление, перечислив денежные средства на его банковский счет, нарушило его право иметь имущество в собственности, владеть, пользоваться и распоряжаться им как единолично, так и совместно с другими лицами (статья 35, части 1 и 2, Конституции Российской Федерации).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Спицына Дениса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