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52928-П/2010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Баска Юрия Борисовича на нарушение его конституционных прав частью седьмой статьи 246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Ю.Б.Баска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Верх-Исетского районного суда города Екатеринбурга от 13 октября 2010 года гражданину Ю.Б.Баску отказано в удовлетворении иска о возмещении материального ущерба и компенсации морального вреда к Главному управлению внутренних дел по Свердловской области, Министерству финансов Свердловской области, Управлению Государственной инспекции безопасности дорожного движения Главного управления внутренних дел по Свердловской области и Министерству 2 внутренних дел Российской Федерации. Ранее, 21 декабря 2009 года, тот же суд вынес постановление о прекращении уголовного дела по обвинению начальника УГИБДД ГУВД по Свердловской области, с действиями которого Ю.Б.Басок связывает причинение указанного вреда, в совершении преступлений, предусмотренных частью первой статьи 167 «Умышленные уничтожение или повреждение имущества» и пунктом «а» части третьей статьи 286 «Превышение должностных полномочий» УК Российской Федерации, ввиду отказа государственного обвинителя от обвинения.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Баска Юрия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